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Borders>
          <w:top w:val="single" w:sz="4" w:space="0" w:color="000000"/>
          <w:bottom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56"/>
        <w:gridCol w:w="694"/>
        <w:gridCol w:w="357"/>
        <w:gridCol w:w="1024"/>
        <w:gridCol w:w="992"/>
        <w:gridCol w:w="1441"/>
        <w:gridCol w:w="969"/>
        <w:gridCol w:w="850"/>
        <w:gridCol w:w="992"/>
        <w:gridCol w:w="432"/>
      </w:tblGrid>
      <w:tr w:rsidR="0052453A" w:rsidRPr="005F5BE8" w:rsidTr="00023AD1">
        <w:trPr>
          <w:trHeight w:val="474"/>
        </w:trPr>
        <w:tc>
          <w:tcPr>
            <w:tcW w:w="1138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52453A" w:rsidRPr="00490096" w:rsidRDefault="0052453A" w:rsidP="00023AD1">
            <w:pPr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453A" w:rsidRPr="00490096" w:rsidRDefault="0052453A" w:rsidP="00023AD1">
            <w:pPr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767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b/>
                <w:szCs w:val="24"/>
                <w:lang w:val="en-US"/>
              </w:rPr>
              <w:t>Table S12:  Classification of core promoters</w:t>
            </w:r>
          </w:p>
        </w:tc>
      </w:tr>
      <w:tr w:rsidR="0052453A" w:rsidRPr="005F5BE8" w:rsidTr="00023AD1">
        <w:trPr>
          <w:gridAfter w:val="1"/>
          <w:wAfter w:w="432" w:type="dxa"/>
          <w:trHeight w:val="474"/>
        </w:trPr>
        <w:tc>
          <w:tcPr>
            <w:tcW w:w="1294" w:type="dxa"/>
            <w:gridSpan w:val="2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 xml:space="preserve">Sigma </w:t>
            </w:r>
            <w:r w:rsidRPr="005F5BE8">
              <w:rPr>
                <w:rFonts w:ascii="Arial" w:hAnsi="Arial" w:cs="Arial"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 xml:space="preserve">DBTBS </w:t>
            </w:r>
            <w:r w:rsidRPr="005F5BE8">
              <w:rPr>
                <w:rFonts w:ascii="Arial" w:hAnsi="Arial" w:cs="Arial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453A" w:rsidRPr="005F5BE8" w:rsidRDefault="0052453A" w:rsidP="00023AD1">
            <w:pPr>
              <w:ind w:left="-77" w:firstLine="77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 xml:space="preserve">Comp </w:t>
            </w:r>
            <w:r w:rsidRPr="005F5BE8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Pred</w:t>
            </w:r>
            <w:proofErr w:type="spellEnd"/>
            <w:r w:rsidRPr="005F5BE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F5BE8">
              <w:rPr>
                <w:rFonts w:ascii="Arial" w:hAnsi="Arial" w:cs="Arial"/>
                <w:sz w:val="20"/>
                <w:vertAlign w:val="superscript"/>
                <w:lang w:val="en-US"/>
              </w:rPr>
              <w:t>4</w:t>
            </w: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Recov</w:t>
            </w:r>
            <w:proofErr w:type="spellEnd"/>
            <w:r w:rsidRPr="005F5BE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F5BE8">
              <w:rPr>
                <w:rFonts w:ascii="Arial" w:hAnsi="Arial" w:cs="Arial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453A" w:rsidRPr="005F5BE8" w:rsidRDefault="0052453A" w:rsidP="00023AD1">
            <w:pPr>
              <w:ind w:left="-41" w:right="-108" w:firstLine="41"/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Var</w:t>
            </w:r>
            <w:proofErr w:type="spellEnd"/>
            <w:r w:rsidRPr="005F5BE8">
              <w:rPr>
                <w:rFonts w:ascii="Arial" w:hAnsi="Arial" w:cs="Arial"/>
                <w:sz w:val="20"/>
                <w:lang w:val="en-US"/>
              </w:rPr>
              <w:t xml:space="preserve"> %</w:t>
            </w:r>
            <w:r w:rsidRPr="005F5BE8">
              <w:rPr>
                <w:rFonts w:ascii="Arial" w:hAnsi="Arial" w:cs="Arial"/>
                <w:sz w:val="20"/>
                <w:vertAlign w:val="superscript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R-sq</w:t>
            </w:r>
            <w:r w:rsidRPr="005F5BE8">
              <w:rPr>
                <w:rFonts w:ascii="Arial" w:hAnsi="Arial" w:cs="Arial"/>
                <w:sz w:val="20"/>
                <w:vertAlign w:val="superscript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Expl</w:t>
            </w:r>
            <w:proofErr w:type="spellEnd"/>
            <w:r w:rsidRPr="005F5BE8">
              <w:rPr>
                <w:rFonts w:ascii="Arial" w:hAnsi="Arial" w:cs="Arial"/>
                <w:sz w:val="20"/>
                <w:lang w:val="en-US"/>
              </w:rPr>
              <w:t xml:space="preserve"> %</w:t>
            </w:r>
            <w:r w:rsidRPr="005F5BE8">
              <w:rPr>
                <w:rFonts w:ascii="Arial" w:hAnsi="Arial" w:cs="Arial"/>
                <w:sz w:val="20"/>
                <w:vertAlign w:val="superscript"/>
                <w:lang w:val="en-US"/>
              </w:rPr>
              <w:t>8</w:t>
            </w:r>
          </w:p>
        </w:tc>
      </w:tr>
      <w:tr w:rsidR="0052453A" w:rsidRPr="005F5BE8" w:rsidTr="00023AD1">
        <w:trPr>
          <w:gridAfter w:val="1"/>
          <w:wAfter w:w="432" w:type="dxa"/>
          <w:trHeight w:val="460"/>
        </w:trPr>
        <w:tc>
          <w:tcPr>
            <w:tcW w:w="1294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SigA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352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13" w:type="dxa"/>
            </w:tcMar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1868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13" w:type="dxa"/>
            </w:tcMar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282/296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30.3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0.236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453A" w:rsidRPr="005F5BE8" w:rsidRDefault="0052453A" w:rsidP="00023AD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7.15</w:t>
            </w:r>
          </w:p>
        </w:tc>
      </w:tr>
      <w:tr w:rsidR="0052453A" w:rsidRPr="005F5BE8" w:rsidTr="00023AD1">
        <w:trPr>
          <w:gridAfter w:val="1"/>
          <w:wAfter w:w="432" w:type="dxa"/>
          <w:trHeight w:val="460"/>
        </w:trPr>
        <w:tc>
          <w:tcPr>
            <w:tcW w:w="1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SigB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170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46/48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5.55</w:t>
            </w:r>
          </w:p>
        </w:tc>
      </w:tr>
      <w:tr w:rsidR="0052453A" w:rsidRPr="005F5BE8" w:rsidTr="00023AD1">
        <w:trPr>
          <w:gridAfter w:val="1"/>
          <w:wAfter w:w="432" w:type="dxa"/>
          <w:trHeight w:val="460"/>
        </w:trPr>
        <w:tc>
          <w:tcPr>
            <w:tcW w:w="1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SigD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68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24/26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1.16</w:t>
            </w:r>
          </w:p>
        </w:tc>
      </w:tr>
      <w:tr w:rsidR="0052453A" w:rsidRPr="005F5BE8" w:rsidTr="00023AD1">
        <w:trPr>
          <w:gridAfter w:val="1"/>
          <w:wAfter w:w="432" w:type="dxa"/>
          <w:trHeight w:val="460"/>
        </w:trPr>
        <w:tc>
          <w:tcPr>
            <w:tcW w:w="1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SigE</w:t>
            </w:r>
            <w:proofErr w:type="spellEnd"/>
            <w:r w:rsidRPr="005F5BE8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5F5BE8">
              <w:rPr>
                <w:rFonts w:ascii="Arial" w:hAnsi="Arial" w:cs="Arial"/>
                <w:i/>
                <w:sz w:val="20"/>
                <w:lang w:val="en-US"/>
              </w:rPr>
              <w:t>F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70,</w:t>
            </w:r>
            <w:r w:rsidRPr="005F5BE8">
              <w:rPr>
                <w:rFonts w:ascii="Arial" w:hAnsi="Arial" w:cs="Arial"/>
                <w:i/>
                <w:sz w:val="20"/>
                <w:lang w:val="en-US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262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54/63,</w:t>
            </w:r>
            <w:r w:rsidRPr="005F5BE8">
              <w:rPr>
                <w:rFonts w:ascii="Arial" w:hAnsi="Arial" w:cs="Arial"/>
                <w:i/>
                <w:sz w:val="20"/>
                <w:lang w:val="en-US"/>
              </w:rPr>
              <w:t>7/22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21.6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0.917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19.81</w:t>
            </w:r>
          </w:p>
        </w:tc>
      </w:tr>
      <w:tr w:rsidR="0052453A" w:rsidRPr="005F5BE8" w:rsidTr="00023AD1">
        <w:trPr>
          <w:gridAfter w:val="1"/>
          <w:wAfter w:w="432" w:type="dxa"/>
          <w:trHeight w:val="460"/>
        </w:trPr>
        <w:tc>
          <w:tcPr>
            <w:tcW w:w="1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SigG</w:t>
            </w:r>
            <w:proofErr w:type="spellEnd"/>
            <w:r w:rsidRPr="005F5BE8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5F5BE8">
              <w:rPr>
                <w:rFonts w:ascii="Arial" w:hAnsi="Arial" w:cs="Arial"/>
                <w:i/>
                <w:sz w:val="20"/>
                <w:lang w:val="en-US"/>
              </w:rPr>
              <w:t>F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55,</w:t>
            </w:r>
            <w:r w:rsidRPr="005F5BE8">
              <w:rPr>
                <w:rFonts w:ascii="Arial" w:hAnsi="Arial" w:cs="Arial"/>
                <w:i/>
                <w:sz w:val="20"/>
                <w:lang w:val="en-US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185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50/51,</w:t>
            </w:r>
            <w:r w:rsidRPr="005F5BE8">
              <w:rPr>
                <w:rFonts w:ascii="Arial" w:hAnsi="Arial" w:cs="Arial"/>
                <w:i/>
                <w:sz w:val="20"/>
                <w:lang w:val="en-US"/>
              </w:rPr>
              <w:t>11/22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0.889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14.84</w:t>
            </w:r>
          </w:p>
        </w:tc>
      </w:tr>
      <w:tr w:rsidR="0052453A" w:rsidRPr="005F5BE8" w:rsidTr="00023AD1">
        <w:trPr>
          <w:gridAfter w:val="1"/>
          <w:wAfter w:w="432" w:type="dxa"/>
          <w:trHeight w:val="460"/>
        </w:trPr>
        <w:tc>
          <w:tcPr>
            <w:tcW w:w="1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SigH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72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12/17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0.690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1.17</w:t>
            </w:r>
          </w:p>
        </w:tc>
      </w:tr>
      <w:tr w:rsidR="0052453A" w:rsidRPr="005F5BE8" w:rsidTr="00023AD1">
        <w:trPr>
          <w:gridAfter w:val="1"/>
          <w:wAfter w:w="432" w:type="dxa"/>
          <w:trHeight w:val="460"/>
        </w:trPr>
        <w:tc>
          <w:tcPr>
            <w:tcW w:w="1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SigI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1/1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0.389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0.12</w:t>
            </w:r>
          </w:p>
        </w:tc>
      </w:tr>
      <w:tr w:rsidR="0052453A" w:rsidRPr="005F5BE8" w:rsidTr="00023AD1">
        <w:trPr>
          <w:gridAfter w:val="1"/>
          <w:wAfter w:w="432" w:type="dxa"/>
          <w:trHeight w:val="460"/>
        </w:trPr>
        <w:tc>
          <w:tcPr>
            <w:tcW w:w="1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SigK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207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42/46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0.858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15.96</w:t>
            </w:r>
          </w:p>
        </w:tc>
      </w:tr>
      <w:tr w:rsidR="0052453A" w:rsidRPr="005F5BE8" w:rsidTr="00023AD1">
        <w:trPr>
          <w:gridAfter w:val="1"/>
          <w:wAfter w:w="432" w:type="dxa"/>
          <w:trHeight w:val="460"/>
        </w:trPr>
        <w:tc>
          <w:tcPr>
            <w:tcW w:w="1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SigL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6/6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53A" w:rsidRPr="005F5BE8" w:rsidRDefault="0052453A" w:rsidP="00023AD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0.21</w:t>
            </w:r>
          </w:p>
        </w:tc>
      </w:tr>
      <w:tr w:rsidR="0052453A" w:rsidRPr="005F5BE8" w:rsidTr="00023AD1">
        <w:trPr>
          <w:gridAfter w:val="1"/>
          <w:wAfter w:w="432" w:type="dxa"/>
          <w:trHeight w:val="460"/>
        </w:trPr>
        <w:tc>
          <w:tcPr>
            <w:tcW w:w="1294" w:type="dxa"/>
            <w:gridSpan w:val="2"/>
            <w:tcBorders>
              <w:top w:val="nil"/>
              <w:bottom w:val="dashed" w:sz="4" w:space="0" w:color="auto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SigW,X,M,Y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34,15,3,2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79</w:t>
            </w:r>
          </w:p>
        </w:tc>
        <w:tc>
          <w:tcPr>
            <w:tcW w:w="1441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45/50</w:t>
            </w:r>
          </w:p>
        </w:tc>
        <w:tc>
          <w:tcPr>
            <w:tcW w:w="96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453A" w:rsidRPr="005F5BE8" w:rsidRDefault="0052453A" w:rsidP="00023AD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0.418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453A" w:rsidRPr="005F5BE8" w:rsidRDefault="0052453A" w:rsidP="00023AD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0.50</w:t>
            </w:r>
          </w:p>
        </w:tc>
      </w:tr>
      <w:tr w:rsidR="0052453A" w:rsidRPr="005F5BE8" w:rsidTr="0052453A">
        <w:trPr>
          <w:gridAfter w:val="1"/>
          <w:wAfter w:w="432" w:type="dxa"/>
          <w:trHeight w:val="460"/>
        </w:trPr>
        <w:tc>
          <w:tcPr>
            <w:tcW w:w="129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52453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b/>
                <w:sz w:val="20"/>
                <w:lang w:val="en-US"/>
              </w:rPr>
              <w:t>Total</w:t>
            </w:r>
          </w:p>
        </w:tc>
        <w:tc>
          <w:tcPr>
            <w:tcW w:w="105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52453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758</w:t>
            </w:r>
          </w:p>
        </w:tc>
        <w:tc>
          <w:tcPr>
            <w:tcW w:w="102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52453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  <w:vAlign w:val="center"/>
          </w:tcPr>
          <w:p w:rsidR="0052453A" w:rsidRPr="0052453A" w:rsidRDefault="0052453A" w:rsidP="0052453A">
            <w:pPr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 w:rsidRPr="0052453A">
              <w:rPr>
                <w:rFonts w:ascii="Arial" w:hAnsi="Arial" w:cs="Arial"/>
                <w:b/>
                <w:sz w:val="20"/>
                <w:lang w:val="en-US"/>
              </w:rPr>
              <w:t>2935</w:t>
            </w:r>
          </w:p>
        </w:tc>
        <w:tc>
          <w:tcPr>
            <w:tcW w:w="144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  <w:vAlign w:val="center"/>
          </w:tcPr>
          <w:p w:rsidR="0052453A" w:rsidRPr="005F5BE8" w:rsidRDefault="0052453A" w:rsidP="0052453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580/648</w:t>
            </w:r>
          </w:p>
        </w:tc>
        <w:tc>
          <w:tcPr>
            <w:tcW w:w="9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53A" w:rsidRPr="005F5BE8" w:rsidRDefault="0052453A" w:rsidP="0052453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F5BE8">
              <w:rPr>
                <w:rFonts w:ascii="Arial" w:hAnsi="Arial" w:cs="Arial"/>
                <w:sz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53A" w:rsidRPr="005F5BE8" w:rsidRDefault="0052453A" w:rsidP="0052453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F5BE8">
              <w:rPr>
                <w:rFonts w:ascii="Arial" w:hAnsi="Arial" w:cs="Arial"/>
                <w:sz w:val="20"/>
                <w:lang w:val="en-US"/>
              </w:rPr>
              <w:t>n.r</w:t>
            </w:r>
            <w:proofErr w:type="spellEnd"/>
            <w:r w:rsidRPr="005F5BE8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53A" w:rsidRPr="0052453A" w:rsidRDefault="0052453A" w:rsidP="0052453A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52453A">
              <w:rPr>
                <w:rFonts w:ascii="Arial" w:hAnsi="Arial" w:cs="Arial"/>
                <w:b/>
                <w:sz w:val="20"/>
                <w:lang w:val="en-US"/>
              </w:rPr>
              <w:t>66.47</w:t>
            </w:r>
          </w:p>
        </w:tc>
      </w:tr>
    </w:tbl>
    <w:p w:rsidR="0052453A" w:rsidRPr="005F5BE8" w:rsidRDefault="0052453A" w:rsidP="0052453A">
      <w:pPr>
        <w:spacing w:line="480" w:lineRule="auto"/>
        <w:rPr>
          <w:rFonts w:ascii="Arial" w:hAnsi="Arial" w:cs="Arial"/>
          <w:b/>
          <w:sz w:val="20"/>
          <w:lang w:val="en-US"/>
        </w:rPr>
      </w:pPr>
      <w:r w:rsidRPr="005F5BE8">
        <w:rPr>
          <w:rFonts w:ascii="Arial" w:hAnsi="Arial" w:cs="Arial"/>
          <w:b/>
          <w:sz w:val="20"/>
          <w:lang w:val="en-US"/>
        </w:rPr>
        <w:t xml:space="preserve"> </w:t>
      </w:r>
    </w:p>
    <w:p w:rsidR="0052453A" w:rsidRPr="00C122F6" w:rsidRDefault="0052453A" w:rsidP="0052453A">
      <w:pPr>
        <w:spacing w:line="480" w:lineRule="auto"/>
        <w:rPr>
          <w:rFonts w:ascii="Times New Roman" w:hAnsi="Times New Roman"/>
          <w:lang w:val="en-US"/>
        </w:rPr>
      </w:pPr>
      <w:r w:rsidRPr="005F5BE8">
        <w:rPr>
          <w:rFonts w:ascii="Times New Roman" w:hAnsi="Times New Roman"/>
          <w:lang w:val="en-US"/>
        </w:rPr>
        <w:t>(</w:t>
      </w:r>
      <w:r w:rsidRPr="005F5BE8">
        <w:rPr>
          <w:rFonts w:ascii="Times New Roman" w:hAnsi="Times New Roman"/>
          <w:vertAlign w:val="superscript"/>
          <w:lang w:val="en-US"/>
        </w:rPr>
        <w:t>1</w:t>
      </w:r>
      <w:r w:rsidRPr="005F5BE8">
        <w:rPr>
          <w:rFonts w:ascii="Times New Roman" w:hAnsi="Times New Roman"/>
          <w:lang w:val="en-US"/>
        </w:rPr>
        <w:t>)</w:t>
      </w:r>
      <w:r w:rsidRPr="005F5BE8">
        <w:rPr>
          <w:rFonts w:ascii="Times New Roman" w:hAnsi="Times New Roman"/>
          <w:vertAlign w:val="superscript"/>
          <w:lang w:val="en-US"/>
        </w:rPr>
        <w:t xml:space="preserve"> </w:t>
      </w:r>
      <w:r w:rsidRPr="005F5BE8">
        <w:rPr>
          <w:rFonts w:ascii="Times New Roman" w:hAnsi="Times New Roman"/>
          <w:lang w:val="en-US"/>
        </w:rPr>
        <w:t>Sigma factors. (</w:t>
      </w:r>
      <w:r w:rsidRPr="005F5BE8">
        <w:rPr>
          <w:rFonts w:ascii="Times New Roman" w:hAnsi="Times New Roman"/>
          <w:vertAlign w:val="superscript"/>
          <w:lang w:val="en-US"/>
        </w:rPr>
        <w:t>2</w:t>
      </w:r>
      <w:r w:rsidRPr="005F5BE8">
        <w:rPr>
          <w:rFonts w:ascii="Times New Roman" w:hAnsi="Times New Roman"/>
          <w:lang w:val="en-US"/>
        </w:rPr>
        <w:t>) Number of p</w:t>
      </w:r>
      <w:r w:rsidR="00EB61AB">
        <w:rPr>
          <w:rFonts w:ascii="Times New Roman" w:hAnsi="Times New Roman"/>
          <w:lang w:val="en-US"/>
        </w:rPr>
        <w:t>romoters for the corresponding s</w:t>
      </w:r>
      <w:r w:rsidRPr="005F5BE8">
        <w:rPr>
          <w:rFonts w:ascii="Times New Roman" w:hAnsi="Times New Roman"/>
          <w:lang w:val="en-US"/>
        </w:rPr>
        <w:t>igma factor(s) in DBTBS (detailed in Table S13). (</w:t>
      </w:r>
      <w:r w:rsidRPr="005F5BE8">
        <w:rPr>
          <w:rFonts w:ascii="Times New Roman" w:hAnsi="Times New Roman"/>
          <w:vertAlign w:val="superscript"/>
          <w:lang w:val="en-US"/>
        </w:rPr>
        <w:t>3</w:t>
      </w:r>
      <w:r w:rsidRPr="005F5BE8">
        <w:rPr>
          <w:rFonts w:ascii="Times New Roman" w:hAnsi="Times New Roman"/>
          <w:lang w:val="en-US"/>
        </w:rPr>
        <w:t>) Number of clusters associated with this category of promoters identified by unsupervised sequence classification. (</w:t>
      </w:r>
      <w:r w:rsidRPr="005F5BE8">
        <w:rPr>
          <w:rFonts w:ascii="Times New Roman" w:hAnsi="Times New Roman"/>
          <w:vertAlign w:val="superscript"/>
          <w:lang w:val="en-US"/>
        </w:rPr>
        <w:t>4</w:t>
      </w:r>
      <w:r w:rsidRPr="005F5BE8">
        <w:rPr>
          <w:rFonts w:ascii="Times New Roman" w:hAnsi="Times New Roman"/>
          <w:lang w:val="en-US"/>
        </w:rPr>
        <w:t xml:space="preserve">) Total number of up-shifts predicted to be controlled by the sigma factor (posterior probability </w:t>
      </w:r>
      <w:proofErr w:type="spellStart"/>
      <w:r w:rsidRPr="005F5BE8">
        <w:rPr>
          <w:rFonts w:ascii="Times New Roman" w:hAnsi="Times New Roman"/>
          <w:lang w:val="en-US"/>
        </w:rPr>
        <w:t>Pcomp</w:t>
      </w:r>
      <w:proofErr w:type="spellEnd"/>
      <w:r w:rsidRPr="005F5BE8">
        <w:rPr>
          <w:rFonts w:ascii="Times New Roman" w:hAnsi="Times New Roman"/>
          <w:lang w:val="en-US"/>
        </w:rPr>
        <w:t xml:space="preserve"> &gt; 0.5, </w:t>
      </w:r>
      <w:r>
        <w:rPr>
          <w:rFonts w:ascii="Times New Roman" w:hAnsi="Times New Roman"/>
          <w:lang w:val="en-US"/>
        </w:rPr>
        <w:t>Table S</w:t>
      </w:r>
      <w:r w:rsidRPr="005F5BE8">
        <w:rPr>
          <w:rFonts w:ascii="Times New Roman" w:hAnsi="Times New Roman"/>
          <w:lang w:val="en-US"/>
        </w:rPr>
        <w:t>4</w:t>
      </w:r>
      <w:r w:rsidRPr="005F5BE8">
        <w:rPr>
          <w:rFonts w:ascii="Times New Roman" w:hAnsi="Times New Roman"/>
        </w:rPr>
        <w:t>)</w:t>
      </w:r>
      <w:r w:rsidRPr="005F5BE8">
        <w:rPr>
          <w:rFonts w:ascii="Times New Roman" w:hAnsi="Times New Roman"/>
          <w:lang w:val="en-US"/>
        </w:rPr>
        <w:t>. (</w:t>
      </w:r>
      <w:r w:rsidRPr="005F5BE8">
        <w:rPr>
          <w:rFonts w:ascii="Times New Roman" w:hAnsi="Times New Roman"/>
          <w:vertAlign w:val="superscript"/>
          <w:lang w:val="en-US"/>
        </w:rPr>
        <w:t>5</w:t>
      </w:r>
      <w:r w:rsidRPr="005F5BE8">
        <w:rPr>
          <w:rFonts w:ascii="Times New Roman" w:hAnsi="Times New Roman"/>
          <w:lang w:val="en-US"/>
        </w:rPr>
        <w:t>) Recovery of DBTBS information by our classification.  The sigma factor binding sites reported in DBTBS but not associated with up-shifts were excluded from the denominator. (</w:t>
      </w:r>
      <w:r w:rsidRPr="005F5BE8">
        <w:rPr>
          <w:rFonts w:ascii="Times New Roman" w:hAnsi="Times New Roman"/>
          <w:vertAlign w:val="superscript"/>
          <w:lang w:val="en-US"/>
        </w:rPr>
        <w:t>6</w:t>
      </w:r>
      <w:r w:rsidRPr="005F5BE8">
        <w:rPr>
          <w:rFonts w:ascii="Times New Roman" w:hAnsi="Times New Roman"/>
          <w:lang w:val="en-US"/>
        </w:rPr>
        <w:t>) Percentage of the genome-wide promoter activity variance accounted for by promoters of this category. (</w:t>
      </w:r>
      <w:r w:rsidRPr="005F5BE8">
        <w:rPr>
          <w:rFonts w:ascii="Times New Roman" w:hAnsi="Times New Roman"/>
          <w:vertAlign w:val="superscript"/>
          <w:lang w:val="en-US"/>
        </w:rPr>
        <w:t>7</w:t>
      </w:r>
      <w:r w:rsidRPr="005F5BE8">
        <w:rPr>
          <w:rFonts w:ascii="Times New Roman" w:hAnsi="Times New Roman"/>
          <w:lang w:val="en-US"/>
        </w:rPr>
        <w:t>) R-squared value corresponds to the fraction of the variance that can be explained by regulation at the cluster level. (</w:t>
      </w:r>
      <w:r w:rsidRPr="005F5BE8">
        <w:rPr>
          <w:rFonts w:ascii="Times New Roman" w:hAnsi="Times New Roman"/>
          <w:vertAlign w:val="superscript"/>
          <w:lang w:val="en-US"/>
        </w:rPr>
        <w:t>8</w:t>
      </w:r>
      <w:r w:rsidRPr="005F5BE8">
        <w:rPr>
          <w:rFonts w:ascii="Times New Roman" w:hAnsi="Times New Roman"/>
          <w:lang w:val="en-US"/>
        </w:rPr>
        <w:t xml:space="preserve">) Percentage of explained variance per cluster. </w:t>
      </w:r>
      <w:r w:rsidR="001C0400">
        <w:rPr>
          <w:rFonts w:ascii="Times New Roman" w:hAnsi="Times New Roman"/>
          <w:lang w:val="en-US"/>
        </w:rPr>
        <w:t xml:space="preserve">Note that </w:t>
      </w:r>
      <w:r w:rsidR="001C0400" w:rsidRPr="005F5BE8">
        <w:rPr>
          <w:rFonts w:ascii="Times New Roman" w:hAnsi="Times New Roman"/>
          <w:lang w:val="en-US"/>
        </w:rPr>
        <w:t>the</w:t>
      </w:r>
      <w:r w:rsidR="001C0400" w:rsidRPr="001C0400">
        <w:rPr>
          <w:rFonts w:ascii="Times New Roman" w:hAnsi="Times New Roman"/>
          <w:lang w:val="en-US"/>
        </w:rPr>
        <w:t xml:space="preserve"> ‘explained fraction’ integrates all regulatory levels modulating sigma factor activity </w:t>
      </w:r>
      <w:r w:rsidR="001C0400">
        <w:rPr>
          <w:rFonts w:ascii="Times New Roman" w:hAnsi="Times New Roman"/>
          <w:lang w:val="en-US"/>
        </w:rPr>
        <w:t xml:space="preserve">(including the </w:t>
      </w:r>
      <w:bookmarkStart w:id="0" w:name="_GoBack"/>
      <w:bookmarkEnd w:id="0"/>
      <w:r w:rsidR="001C0400" w:rsidRPr="001C0400">
        <w:rPr>
          <w:rFonts w:ascii="Times New Roman" w:hAnsi="Times New Roman"/>
          <w:lang w:val="en-US"/>
        </w:rPr>
        <w:t>well-known role of anti-sigma factors</w:t>
      </w:r>
      <w:r w:rsidR="001C0400">
        <w:rPr>
          <w:rFonts w:ascii="Times New Roman" w:hAnsi="Times New Roman"/>
          <w:lang w:val="en-US"/>
        </w:rPr>
        <w:t xml:space="preserve">) because it </w:t>
      </w:r>
      <w:r w:rsidR="001C0400" w:rsidRPr="001C0400">
        <w:rPr>
          <w:rFonts w:ascii="Times New Roman" w:hAnsi="Times New Roman"/>
          <w:lang w:val="en-US"/>
        </w:rPr>
        <w:t xml:space="preserve">is based on </w:t>
      </w:r>
      <w:proofErr w:type="spellStart"/>
      <w:r w:rsidR="001C0400" w:rsidRPr="001C0400">
        <w:rPr>
          <w:rFonts w:ascii="Times New Roman" w:hAnsi="Times New Roman"/>
          <w:lang w:val="en-US"/>
        </w:rPr>
        <w:t>regulon</w:t>
      </w:r>
      <w:proofErr w:type="spellEnd"/>
      <w:r w:rsidR="001C0400" w:rsidRPr="001C0400">
        <w:rPr>
          <w:rFonts w:ascii="Times New Roman" w:hAnsi="Times New Roman"/>
          <w:lang w:val="en-US"/>
        </w:rPr>
        <w:t xml:space="preserve"> activity and not on sigma expression level. </w:t>
      </w:r>
      <w:proofErr w:type="spellStart"/>
      <w:r w:rsidRPr="005F5BE8">
        <w:rPr>
          <w:rFonts w:ascii="Times New Roman" w:hAnsi="Times New Roman"/>
          <w:lang w:val="en-US"/>
        </w:rPr>
        <w:t>n.r</w:t>
      </w:r>
      <w:proofErr w:type="spellEnd"/>
      <w:r w:rsidRPr="005F5BE8">
        <w:rPr>
          <w:rFonts w:ascii="Times New Roman" w:hAnsi="Times New Roman"/>
          <w:lang w:val="en-US"/>
        </w:rPr>
        <w:t>., not relevant.</w:t>
      </w:r>
      <w:r w:rsidRPr="00C122F6">
        <w:rPr>
          <w:rFonts w:ascii="Times New Roman" w:hAnsi="Times New Roman"/>
          <w:lang w:val="en-US"/>
        </w:rPr>
        <w:t xml:space="preserve"> </w:t>
      </w:r>
    </w:p>
    <w:p w:rsidR="006E46DA" w:rsidRPr="0052453A" w:rsidRDefault="006E46DA">
      <w:pPr>
        <w:rPr>
          <w:lang w:val="en-US"/>
        </w:rPr>
      </w:pPr>
    </w:p>
    <w:sectPr w:rsidR="006E46DA" w:rsidRPr="0052453A" w:rsidSect="006E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53A"/>
    <w:rsid w:val="00023AD1"/>
    <w:rsid w:val="001C0400"/>
    <w:rsid w:val="0052453A"/>
    <w:rsid w:val="006E46DA"/>
    <w:rsid w:val="00753C00"/>
    <w:rsid w:val="00E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3A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Noirot</dc:creator>
  <cp:keywords/>
  <dc:description/>
  <cp:lastModifiedBy>pinicolas</cp:lastModifiedBy>
  <cp:revision>4</cp:revision>
  <dcterms:created xsi:type="dcterms:W3CDTF">2011-09-06T12:30:00Z</dcterms:created>
  <dcterms:modified xsi:type="dcterms:W3CDTF">2011-11-29T13:07:00Z</dcterms:modified>
</cp:coreProperties>
</file>